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COM2 - de superficie blanco</w:t>
      </w:r>
    </w:p>
    <w:p/>
    <w:p>
      <w:pPr/>
      <w:r>
        <w:rPr/>
        <w:t xml:space="preserve">Dimensiones (long. x anch. x alt.): 45 x 123 x 123 mm;Con detector de movimiento: Sí;Garantía de fabricante: 5 años;Configuración mediante: Bluetooth;Con mando a distancia: No;Variante: COM2 - de superficie blanco;UE1, EAN: 4007841057930;Acabado: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No;Salida de conmutación 2, óhmica: 230 W;Salida de conmutación 2, sin potencial: Sí;Lámparas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1 W;Tecnología,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Parametrización por grupos, Semi/completamente automático, Escenario lumínico, Manual ON / ON-OFF, Función de grupos colindantes, Funcionamiento normal/de prueba;Regulación crepuscular: 2 – 2000 lx;Temporización: 20 s – 60 min;Función de luz de cortesía: No;Luz principal regulable: No;Regulación crepuscular aprendizaje: Sí;Regulación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057930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COM2 - de superficie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2026-08-21T01:39:18+02:00</dcterms:created>
  <dcterms:modified xsi:type="dcterms:W3CDTF">2026-08-21T01:39:18+02:00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